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87" w:rsidRPr="00812594" w:rsidRDefault="00812594" w:rsidP="00AF35F1">
      <w:pPr>
        <w:pStyle w:val="berschrift1"/>
        <w:rPr>
          <w:lang w:val="de-DE"/>
        </w:rPr>
      </w:pPr>
      <w:r w:rsidRPr="00812594">
        <w:rPr>
          <w:lang w:val="de-DE"/>
        </w:rPr>
        <w:t>Büschel</w:t>
      </w:r>
      <w:r w:rsidR="00F72C36">
        <w:rPr>
          <w:lang w:val="de-DE"/>
        </w:rPr>
        <w:t xml:space="preserve"> / </w:t>
      </w:r>
      <w:proofErr w:type="spellStart"/>
      <w:r w:rsidR="00F72C36">
        <w:rPr>
          <w:lang w:val="de-DE"/>
        </w:rPr>
        <w:t>Filament</w:t>
      </w:r>
      <w:r w:rsidRPr="00812594">
        <w:rPr>
          <w:lang w:val="de-DE"/>
        </w:rPr>
        <w:t>auszugskraft</w:t>
      </w:r>
      <w:proofErr w:type="spellEnd"/>
      <w:r w:rsidR="00410299" w:rsidRPr="00812594">
        <w:rPr>
          <w:lang w:val="de-DE"/>
        </w:rPr>
        <w:tab/>
        <w:t xml:space="preserve">ISO 20126 </w:t>
      </w:r>
      <w:r w:rsidRPr="00812594">
        <w:rPr>
          <w:lang w:val="de-DE"/>
        </w:rPr>
        <w:t>5.4</w:t>
      </w:r>
      <w:bookmarkStart w:id="0" w:name="_GoBack"/>
      <w:bookmarkEnd w:id="0"/>
    </w:p>
    <w:tbl>
      <w:tblPr>
        <w:tblStyle w:val="Tabellenrast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84"/>
        <w:gridCol w:w="4961"/>
      </w:tblGrid>
      <w:tr w:rsidR="00313414" w:rsidRPr="00466123" w:rsidTr="008620C7">
        <w:trPr>
          <w:trHeight w:val="2943"/>
        </w:trPr>
        <w:tc>
          <w:tcPr>
            <w:tcW w:w="5353" w:type="dxa"/>
          </w:tcPr>
          <w:p w:rsidR="00313414" w:rsidRPr="00C629F4" w:rsidRDefault="00313414" w:rsidP="00C629F4">
            <w:pPr>
              <w:pStyle w:val="berschrift2"/>
              <w:outlineLvl w:val="1"/>
              <w:rPr>
                <w:lang w:val="de-DE"/>
              </w:rPr>
            </w:pPr>
            <w:r>
              <w:rPr>
                <w:lang w:val="de-DE"/>
              </w:rPr>
              <w:t>Funktion</w:t>
            </w:r>
          </w:p>
          <w:p w:rsidR="00812594" w:rsidRDefault="00313414" w:rsidP="00AF35F1">
            <w:pPr>
              <w:rPr>
                <w:lang w:val="de-DE"/>
              </w:rPr>
            </w:pPr>
            <w:r w:rsidRPr="00AF35F1">
              <w:rPr>
                <w:lang w:val="de-DE"/>
              </w:rPr>
              <w:t>Die Zahnbürstennorm ISO 20</w:t>
            </w:r>
            <w:r>
              <w:rPr>
                <w:lang w:val="de-DE"/>
              </w:rPr>
              <w:t>12</w:t>
            </w:r>
            <w:r w:rsidRPr="00AF35F1">
              <w:rPr>
                <w:lang w:val="de-DE"/>
              </w:rPr>
              <w:t xml:space="preserve">6 </w:t>
            </w:r>
            <w:r>
              <w:rPr>
                <w:lang w:val="de-DE"/>
              </w:rPr>
              <w:t>beinhaltet</w:t>
            </w:r>
            <w:r w:rsidRPr="00AF35F1">
              <w:rPr>
                <w:lang w:val="de-DE"/>
              </w:rPr>
              <w:t xml:space="preserve"> die </w:t>
            </w:r>
            <w:r w:rsidR="00812594">
              <w:rPr>
                <w:lang w:val="de-DE"/>
              </w:rPr>
              <w:t xml:space="preserve">Prüfung der Haltekraft von </w:t>
            </w:r>
            <w:proofErr w:type="spellStart"/>
            <w:r w:rsidR="00812594">
              <w:rPr>
                <w:lang w:val="de-DE"/>
              </w:rPr>
              <w:t>Filamentbüscheln</w:t>
            </w:r>
            <w:proofErr w:type="spellEnd"/>
            <w:r w:rsidR="00812594">
              <w:rPr>
                <w:lang w:val="de-DE"/>
              </w:rPr>
              <w:t xml:space="preserve"> im Zahnbürstenkopf.</w:t>
            </w:r>
          </w:p>
          <w:p w:rsidR="00812594" w:rsidRDefault="00313414" w:rsidP="00AF35F1">
            <w:pPr>
              <w:rPr>
                <w:lang w:val="de-DE"/>
              </w:rPr>
            </w:pPr>
            <w:r w:rsidRPr="00AF35F1">
              <w:rPr>
                <w:lang w:val="de-DE"/>
              </w:rPr>
              <w:t xml:space="preserve">Geprüft wird die </w:t>
            </w:r>
            <w:r w:rsidR="00812594">
              <w:rPr>
                <w:lang w:val="de-DE"/>
              </w:rPr>
              <w:t xml:space="preserve">Auszugskraft </w:t>
            </w:r>
            <w:r w:rsidR="00636280">
              <w:rPr>
                <w:lang w:val="de-DE"/>
              </w:rPr>
              <w:t xml:space="preserve">jeweils 2 </w:t>
            </w:r>
            <w:r w:rsidR="00636280" w:rsidRPr="00812594">
              <w:rPr>
                <w:lang w:val="de-DE"/>
              </w:rPr>
              <w:t>nicht nebeneinander stehende</w:t>
            </w:r>
            <w:r w:rsidR="001950FA">
              <w:rPr>
                <w:lang w:val="de-DE"/>
              </w:rPr>
              <w:t>r</w:t>
            </w:r>
            <w:r w:rsidR="00636280">
              <w:rPr>
                <w:lang w:val="de-DE"/>
              </w:rPr>
              <w:t xml:space="preserve"> Büscheln / </w:t>
            </w:r>
            <w:r w:rsidR="00812594" w:rsidRPr="00812594">
              <w:rPr>
                <w:lang w:val="de-DE"/>
              </w:rPr>
              <w:t>Büscheltyp (sofern vorhanden).</w:t>
            </w:r>
          </w:p>
          <w:p w:rsidR="00313414" w:rsidRDefault="00636280" w:rsidP="00812594">
            <w:pPr>
              <w:rPr>
                <w:lang w:val="de-DE"/>
              </w:rPr>
            </w:pPr>
            <w:r>
              <w:rPr>
                <w:lang w:val="de-DE"/>
              </w:rPr>
              <w:t>D</w:t>
            </w:r>
            <w:r w:rsidRPr="00636280">
              <w:rPr>
                <w:lang w:val="de-DE"/>
              </w:rPr>
              <w:t xml:space="preserve">ie Büschelauszugskraft </w:t>
            </w:r>
            <w:r>
              <w:rPr>
                <w:lang w:val="de-DE"/>
              </w:rPr>
              <w:t xml:space="preserve">muss </w:t>
            </w:r>
            <w:r w:rsidRPr="00636280">
              <w:rPr>
                <w:lang w:val="de-DE"/>
              </w:rPr>
              <w:t>mindestens 15 N betragen.</w:t>
            </w:r>
            <w:r w:rsidR="006021FB">
              <w:rPr>
                <w:lang w:val="de-DE"/>
              </w:rPr>
              <w:t xml:space="preserve"> </w:t>
            </w:r>
            <w:r w:rsidR="008C506D">
              <w:rPr>
                <w:lang w:val="de-DE"/>
              </w:rPr>
              <w:t xml:space="preserve">Geprüft </w:t>
            </w:r>
            <w:r>
              <w:rPr>
                <w:lang w:val="de-DE"/>
              </w:rPr>
              <w:t>werden 8 bzw. 16 Bürsten.</w:t>
            </w:r>
          </w:p>
          <w:p w:rsidR="00AA1405" w:rsidRDefault="00AA1405" w:rsidP="00812594">
            <w:pPr>
              <w:rPr>
                <w:lang w:val="de-DE"/>
              </w:rPr>
            </w:pPr>
          </w:p>
          <w:p w:rsidR="00AE5DAF" w:rsidRDefault="00AE5DAF" w:rsidP="00812594">
            <w:pPr>
              <w:rPr>
                <w:lang w:val="de-DE"/>
              </w:rPr>
            </w:pPr>
            <w:r>
              <w:rPr>
                <w:lang w:val="de-DE"/>
              </w:rPr>
              <w:t>Das Prüfgerät besteht aus einer Zugeinrichtung, der Spannvorrichtung der Zahnbürste und dem Kraftaufnehmer mit Einspannung der Filamente.</w:t>
            </w:r>
          </w:p>
        </w:tc>
        <w:tc>
          <w:tcPr>
            <w:tcW w:w="284" w:type="dxa"/>
          </w:tcPr>
          <w:p w:rsidR="00313414" w:rsidRDefault="00313414" w:rsidP="00C629F4">
            <w:pPr>
              <w:rPr>
                <w:noProof/>
                <w:lang w:val="de-DE" w:eastAsia="de-DE"/>
              </w:rPr>
            </w:pPr>
          </w:p>
        </w:tc>
        <w:tc>
          <w:tcPr>
            <w:tcW w:w="4961" w:type="dxa"/>
          </w:tcPr>
          <w:p w:rsidR="00313414" w:rsidRDefault="00466123" w:rsidP="00C31879">
            <w:pPr>
              <w:jc w:val="center"/>
              <w:rPr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638376" cy="2327564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tention Filaments Auszugskraft Filamente int JWE GmbH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919" cy="2335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14" w:rsidRPr="003F3D0D" w:rsidTr="008620C7">
        <w:tc>
          <w:tcPr>
            <w:tcW w:w="5353" w:type="dxa"/>
          </w:tcPr>
          <w:p w:rsidR="00DE58F2" w:rsidRDefault="005A7660" w:rsidP="00636280">
            <w:pPr>
              <w:rPr>
                <w:lang w:val="de-DE"/>
              </w:rPr>
            </w:pPr>
            <w:r>
              <w:rPr>
                <w:lang w:val="de-DE"/>
              </w:rPr>
              <w:t>Der Vorschub wird manuell durch Drücken des Taster</w:t>
            </w:r>
            <w:r w:rsidR="006021FB">
              <w:rPr>
                <w:lang w:val="de-DE"/>
              </w:rPr>
              <w:t>s</w:t>
            </w:r>
            <w:r>
              <w:rPr>
                <w:lang w:val="de-DE"/>
              </w:rPr>
              <w:t xml:space="preserve"> gestartet. Durch ein Betätigen der Taster für den Vorschub &gt; 3 s wird in den automatischen Vorschub umgeschaltet. Dieser stoppt durch erneutes drücken eines Tasters oder durch erreichen der Endlage.</w:t>
            </w:r>
            <w:r w:rsidR="00AA1405">
              <w:rPr>
                <w:lang w:val="de-DE"/>
              </w:rPr>
              <w:t xml:space="preserve"> </w:t>
            </w:r>
            <w:r w:rsidR="00DE58F2">
              <w:rPr>
                <w:lang w:val="de-DE"/>
              </w:rPr>
              <w:t>D</w:t>
            </w:r>
            <w:r>
              <w:rPr>
                <w:lang w:val="de-DE"/>
              </w:rPr>
              <w:t xml:space="preserve">er Verfahrweg (max. </w:t>
            </w:r>
            <w:r w:rsidR="00AF6FAE">
              <w:rPr>
                <w:lang w:val="de-DE"/>
              </w:rPr>
              <w:t>1</w:t>
            </w:r>
            <w:r>
              <w:rPr>
                <w:lang w:val="de-DE"/>
              </w:rPr>
              <w:t>50 mm),</w:t>
            </w:r>
            <w:r w:rsidR="00FC3397">
              <w:rPr>
                <w:lang w:val="de-DE"/>
              </w:rPr>
              <w:t xml:space="preserve"> sowie die Vorschubge</w:t>
            </w:r>
            <w:r w:rsidR="00DE58F2">
              <w:rPr>
                <w:lang w:val="de-DE"/>
              </w:rPr>
              <w:t>schwindigkeit</w:t>
            </w:r>
            <w:r w:rsidR="00FC3397">
              <w:rPr>
                <w:lang w:val="de-DE"/>
              </w:rPr>
              <w:t xml:space="preserve"> (zwischen </w:t>
            </w:r>
            <w:r w:rsidR="003F3D0D">
              <w:rPr>
                <w:lang w:val="de-DE"/>
              </w:rPr>
              <w:t>20 und 1</w:t>
            </w:r>
            <w:r w:rsidR="00FC3397">
              <w:rPr>
                <w:lang w:val="de-DE"/>
              </w:rPr>
              <w:t>00 mm/min)</w:t>
            </w:r>
            <w:r w:rsidR="00DE58F2">
              <w:rPr>
                <w:lang w:val="de-DE"/>
              </w:rPr>
              <w:t xml:space="preserve"> k</w:t>
            </w:r>
            <w:r w:rsidR="00FC3397">
              <w:rPr>
                <w:lang w:val="de-DE"/>
              </w:rPr>
              <w:t>önnen</w:t>
            </w:r>
            <w:r w:rsidR="006021FB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stufenlos eingestellt </w:t>
            </w:r>
            <w:r w:rsidR="00DE58F2">
              <w:rPr>
                <w:lang w:val="de-DE"/>
              </w:rPr>
              <w:t>werden.</w:t>
            </w:r>
          </w:p>
          <w:p w:rsidR="00D84BF1" w:rsidRDefault="005A7660" w:rsidP="00A52B4F">
            <w:pPr>
              <w:rPr>
                <w:lang w:val="de-DE"/>
              </w:rPr>
            </w:pPr>
            <w:r>
              <w:rPr>
                <w:lang w:val="de-DE"/>
              </w:rPr>
              <w:t>Durch Endschalter kann der Verfahrweg begrenzt werden.</w:t>
            </w:r>
            <w:r w:rsidR="00F81936">
              <w:rPr>
                <w:lang w:val="de-DE"/>
              </w:rPr>
              <w:t xml:space="preserve"> Ein </w:t>
            </w:r>
            <w:r w:rsidR="00F81936" w:rsidRPr="00FC3397">
              <w:rPr>
                <w:lang w:val="de-DE"/>
              </w:rPr>
              <w:t xml:space="preserve">Schnellgang </w:t>
            </w:r>
            <w:r w:rsidR="00F81936">
              <w:rPr>
                <w:lang w:val="de-DE"/>
              </w:rPr>
              <w:t>ermöglicht das zügige Zu</w:t>
            </w:r>
            <w:r w:rsidR="00F81936" w:rsidRPr="00FC3397">
              <w:rPr>
                <w:lang w:val="de-DE"/>
              </w:rPr>
              <w:t>rückfahren in die Ausgangsposition</w:t>
            </w:r>
            <w:r w:rsidR="00F81936">
              <w:rPr>
                <w:lang w:val="de-DE"/>
              </w:rPr>
              <w:t>.</w:t>
            </w:r>
          </w:p>
          <w:p w:rsidR="0058080F" w:rsidRPr="00812594" w:rsidRDefault="0058080F" w:rsidP="0058080F">
            <w:pPr>
              <w:rPr>
                <w:lang w:val="de-DE"/>
              </w:rPr>
            </w:pPr>
            <w:r>
              <w:rPr>
                <w:lang w:val="de-DE"/>
              </w:rPr>
              <w:t>Es können zyklische Test programmiert werden, z.B. f</w:t>
            </w:r>
            <w:r w:rsidR="00AF6FAE">
              <w:rPr>
                <w:lang w:val="de-DE"/>
              </w:rPr>
              <w:t>ür Fila</w:t>
            </w:r>
            <w:r>
              <w:rPr>
                <w:lang w:val="de-DE"/>
              </w:rPr>
              <w:t>ment Retention Test Interdental Brush. Positionen können eingelernt werden.</w:t>
            </w:r>
          </w:p>
        </w:tc>
        <w:tc>
          <w:tcPr>
            <w:tcW w:w="284" w:type="dxa"/>
          </w:tcPr>
          <w:p w:rsidR="00313414" w:rsidRPr="00C629F4" w:rsidRDefault="00313414" w:rsidP="00C629F4">
            <w:pPr>
              <w:pStyle w:val="berschrift2"/>
              <w:outlineLvl w:val="1"/>
              <w:rPr>
                <w:lang w:val="de-DE"/>
              </w:rPr>
            </w:pPr>
          </w:p>
        </w:tc>
        <w:tc>
          <w:tcPr>
            <w:tcW w:w="4961" w:type="dxa"/>
          </w:tcPr>
          <w:p w:rsidR="00313414" w:rsidRPr="00C629F4" w:rsidRDefault="00313414" w:rsidP="00C629F4">
            <w:pPr>
              <w:pStyle w:val="berschrift2"/>
              <w:outlineLvl w:val="1"/>
              <w:rPr>
                <w:lang w:val="de-DE"/>
              </w:rPr>
            </w:pPr>
            <w:r w:rsidRPr="00C629F4">
              <w:rPr>
                <w:lang w:val="de-DE"/>
              </w:rPr>
              <w:t>Spezifikation</w:t>
            </w:r>
          </w:p>
          <w:p w:rsidR="00313414" w:rsidRPr="00C01812" w:rsidRDefault="00313414" w:rsidP="00C01812">
            <w:pPr>
              <w:rPr>
                <w:lang w:val="de-DE"/>
              </w:rPr>
            </w:pPr>
            <w:r w:rsidRPr="00C01812">
              <w:rPr>
                <w:lang w:val="de-DE"/>
              </w:rPr>
              <w:t>Abmessungen (B,T,H) ca.</w:t>
            </w:r>
            <w:r w:rsidRPr="00C01812">
              <w:rPr>
                <w:lang w:val="de-DE"/>
              </w:rPr>
              <w:tab/>
            </w:r>
            <w:r w:rsidR="008C506D">
              <w:rPr>
                <w:lang w:val="de-DE"/>
              </w:rPr>
              <w:t>300</w:t>
            </w:r>
            <w:r w:rsidRPr="00C01812">
              <w:rPr>
                <w:lang w:val="de-DE"/>
              </w:rPr>
              <w:t>,</w:t>
            </w:r>
            <w:r w:rsidR="008C506D">
              <w:rPr>
                <w:lang w:val="de-DE"/>
              </w:rPr>
              <w:t xml:space="preserve"> 4</w:t>
            </w:r>
            <w:r w:rsidR="008620C7">
              <w:rPr>
                <w:lang w:val="de-DE"/>
              </w:rPr>
              <w:t>0</w:t>
            </w:r>
            <w:r w:rsidRPr="00C01812">
              <w:rPr>
                <w:lang w:val="de-DE"/>
              </w:rPr>
              <w:t>0,</w:t>
            </w:r>
            <w:r w:rsidR="008C506D">
              <w:rPr>
                <w:lang w:val="de-DE"/>
              </w:rPr>
              <w:t>50</w:t>
            </w:r>
            <w:r w:rsidR="008620C7">
              <w:rPr>
                <w:lang w:val="de-DE"/>
              </w:rPr>
              <w:t>0</w:t>
            </w:r>
            <w:r w:rsidRPr="00C01812">
              <w:rPr>
                <w:lang w:val="de-DE"/>
              </w:rPr>
              <w:t xml:space="preserve"> mm</w:t>
            </w:r>
          </w:p>
          <w:p w:rsidR="00313414" w:rsidRPr="00C01812" w:rsidRDefault="00313414" w:rsidP="00C01812">
            <w:pPr>
              <w:rPr>
                <w:lang w:val="de-DE"/>
              </w:rPr>
            </w:pPr>
            <w:r w:rsidRPr="00C01812">
              <w:rPr>
                <w:lang w:val="de-DE"/>
              </w:rPr>
              <w:t>Gewicht</w:t>
            </w:r>
            <w:r w:rsidRPr="00C01812">
              <w:rPr>
                <w:lang w:val="de-DE"/>
              </w:rPr>
              <w:tab/>
            </w:r>
            <w:r w:rsidRPr="00C01812">
              <w:rPr>
                <w:lang w:val="de-DE"/>
              </w:rPr>
              <w:tab/>
            </w:r>
            <w:r w:rsidRPr="00C01812">
              <w:rPr>
                <w:lang w:val="de-DE"/>
              </w:rPr>
              <w:tab/>
            </w:r>
            <w:r w:rsidR="00E47AED">
              <w:rPr>
                <w:lang w:val="de-DE"/>
              </w:rPr>
              <w:t>2</w:t>
            </w:r>
            <w:r w:rsidR="003F3D0D">
              <w:rPr>
                <w:lang w:val="de-DE"/>
              </w:rPr>
              <w:t>0</w:t>
            </w:r>
            <w:r w:rsidRPr="00C01812">
              <w:rPr>
                <w:lang w:val="de-DE"/>
              </w:rPr>
              <w:t xml:space="preserve"> kg</w:t>
            </w:r>
          </w:p>
          <w:p w:rsidR="00313414" w:rsidRPr="00C01812" w:rsidRDefault="00313414" w:rsidP="00C01812">
            <w:pPr>
              <w:rPr>
                <w:lang w:val="de-DE"/>
              </w:rPr>
            </w:pPr>
            <w:r w:rsidRPr="00C01812">
              <w:rPr>
                <w:lang w:val="de-DE"/>
              </w:rPr>
              <w:t>Z</w:t>
            </w:r>
            <w:r w:rsidR="008C506D">
              <w:rPr>
                <w:lang w:val="de-DE"/>
              </w:rPr>
              <w:t>ug</w:t>
            </w:r>
            <w:r w:rsidRPr="00C01812">
              <w:rPr>
                <w:lang w:val="de-DE"/>
              </w:rPr>
              <w:t>geschwindigkeit</w:t>
            </w:r>
            <w:r>
              <w:rPr>
                <w:lang w:val="de-DE"/>
              </w:rPr>
              <w:tab/>
            </w:r>
            <w:r w:rsidR="003F3D0D">
              <w:rPr>
                <w:lang w:val="de-DE"/>
              </w:rPr>
              <w:tab/>
              <w:t>2</w:t>
            </w:r>
            <w:r w:rsidR="00D84BF1">
              <w:rPr>
                <w:lang w:val="de-DE"/>
              </w:rPr>
              <w:t xml:space="preserve">0 – </w:t>
            </w:r>
            <w:r w:rsidR="00E47AED">
              <w:rPr>
                <w:lang w:val="de-DE"/>
              </w:rPr>
              <w:t>1</w:t>
            </w:r>
            <w:r w:rsidR="00AF2AD6">
              <w:rPr>
                <w:lang w:val="de-DE"/>
              </w:rPr>
              <w:t>00</w:t>
            </w:r>
            <w:r w:rsidR="008C506D">
              <w:rPr>
                <w:lang w:val="de-DE"/>
              </w:rPr>
              <w:t xml:space="preserve"> mm</w:t>
            </w:r>
            <w:r w:rsidRPr="00C01812">
              <w:rPr>
                <w:lang w:val="de-DE"/>
              </w:rPr>
              <w:t>/min</w:t>
            </w:r>
          </w:p>
          <w:p w:rsidR="00313414" w:rsidRPr="00C01812" w:rsidRDefault="00313414" w:rsidP="00C01812">
            <w:pPr>
              <w:rPr>
                <w:lang w:val="de-DE"/>
              </w:rPr>
            </w:pPr>
            <w:r w:rsidRPr="00C01812">
              <w:rPr>
                <w:lang w:val="de-DE"/>
              </w:rPr>
              <w:t>Prüflastbereich</w:t>
            </w:r>
            <w:r w:rsidRPr="00C01812">
              <w:rPr>
                <w:lang w:val="de-DE"/>
              </w:rPr>
              <w:tab/>
            </w:r>
            <w:r w:rsidRPr="00C01812">
              <w:rPr>
                <w:lang w:val="de-DE"/>
              </w:rPr>
              <w:tab/>
            </w:r>
            <w:r w:rsidR="003F3D0D">
              <w:rPr>
                <w:lang w:val="de-DE"/>
              </w:rPr>
              <w:t>10</w:t>
            </w:r>
            <w:r w:rsidR="00E47AED">
              <w:rPr>
                <w:lang w:val="de-DE"/>
              </w:rPr>
              <w:t>0</w:t>
            </w:r>
            <w:r w:rsidRPr="00C01812">
              <w:rPr>
                <w:lang w:val="de-DE"/>
              </w:rPr>
              <w:t xml:space="preserve"> N</w:t>
            </w:r>
            <w:r w:rsidR="008C506D">
              <w:rPr>
                <w:lang w:val="de-DE"/>
              </w:rPr>
              <w:t xml:space="preserve"> (±0,1 N)</w:t>
            </w:r>
          </w:p>
          <w:p w:rsidR="00313414" w:rsidRDefault="00313414" w:rsidP="00C01812">
            <w:pPr>
              <w:rPr>
                <w:lang w:val="de-DE"/>
              </w:rPr>
            </w:pPr>
            <w:r w:rsidRPr="00C01812">
              <w:rPr>
                <w:lang w:val="de-DE"/>
              </w:rPr>
              <w:t>Stromversorgung</w:t>
            </w:r>
            <w:r w:rsidRPr="00C01812">
              <w:rPr>
                <w:lang w:val="de-DE"/>
              </w:rPr>
              <w:tab/>
            </w:r>
            <w:r w:rsidRPr="00C01812">
              <w:rPr>
                <w:lang w:val="de-DE"/>
              </w:rPr>
              <w:tab/>
              <w:t>115/230 (50/60 Hz)</w:t>
            </w:r>
          </w:p>
          <w:p w:rsidR="005C3D48" w:rsidRPr="00C629F4" w:rsidRDefault="005C3D48" w:rsidP="005C3D48">
            <w:pPr>
              <w:pStyle w:val="berschrift2"/>
              <w:outlineLvl w:val="1"/>
              <w:rPr>
                <w:lang w:val="de-DE"/>
              </w:rPr>
            </w:pPr>
            <w:r w:rsidRPr="00C629F4">
              <w:rPr>
                <w:lang w:val="de-DE"/>
              </w:rPr>
              <w:t>Bestellinformationen</w:t>
            </w:r>
          </w:p>
          <w:p w:rsidR="005C3D48" w:rsidRDefault="005C3D48" w:rsidP="005C3D48">
            <w:pPr>
              <w:rPr>
                <w:color w:val="000000"/>
                <w:lang w:val="de-DE"/>
              </w:rPr>
            </w:pPr>
            <w:r w:rsidRPr="00C629F4">
              <w:rPr>
                <w:color w:val="000000"/>
                <w:lang w:val="de-DE"/>
              </w:rPr>
              <w:t>Grundgerät</w:t>
            </w:r>
            <w:r>
              <w:rPr>
                <w:color w:val="000000"/>
                <w:lang w:val="de-DE"/>
              </w:rPr>
              <w:t xml:space="preserve"> + Halter + Klemme</w:t>
            </w:r>
            <w:r>
              <w:rPr>
                <w:color w:val="000000"/>
                <w:lang w:val="de-DE"/>
              </w:rPr>
              <w:tab/>
            </w:r>
            <w:r w:rsidRPr="00C629F4">
              <w:rPr>
                <w:color w:val="000000"/>
                <w:lang w:val="de-DE"/>
              </w:rPr>
              <w:t>30</w:t>
            </w:r>
            <w:r>
              <w:rPr>
                <w:color w:val="000000"/>
                <w:lang w:val="de-DE"/>
              </w:rPr>
              <w:t>7-001</w:t>
            </w:r>
          </w:p>
          <w:p w:rsidR="005C3D48" w:rsidRPr="00C629F4" w:rsidRDefault="005C3D48" w:rsidP="005C3D48">
            <w:pPr>
              <w:pStyle w:val="berschrift2"/>
              <w:outlineLvl w:val="1"/>
              <w:rPr>
                <w:lang w:val="de-DE"/>
              </w:rPr>
            </w:pPr>
            <w:r w:rsidRPr="00C629F4">
              <w:rPr>
                <w:lang w:val="de-DE"/>
              </w:rPr>
              <w:t>Optionen</w:t>
            </w:r>
          </w:p>
          <w:p w:rsidR="00313414" w:rsidRPr="006C6FFD" w:rsidRDefault="005C3D48" w:rsidP="00C629F4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Interdentale Bürsten </w:t>
            </w:r>
            <w:r>
              <w:rPr>
                <w:color w:val="000000"/>
                <w:lang w:val="de-DE"/>
              </w:rPr>
              <w:br/>
            </w:r>
            <w:r w:rsidRPr="00F616C4">
              <w:rPr>
                <w:color w:val="000000"/>
                <w:lang w:val="de-DE"/>
              </w:rPr>
              <w:t>Messplatte</w:t>
            </w:r>
            <w:r>
              <w:rPr>
                <w:color w:val="000000"/>
                <w:lang w:val="de-DE"/>
              </w:rPr>
              <w:t>,</w:t>
            </w:r>
            <w:r w:rsidR="00FC7CE1"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  <w:lang w:val="de-DE"/>
              </w:rPr>
              <w:t>Griff</w:t>
            </w:r>
            <w:r w:rsidR="00843F79"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  <w:lang w:val="de-DE"/>
              </w:rPr>
              <w:t>+</w:t>
            </w:r>
            <w:r w:rsidR="00843F79"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  <w:lang w:val="de-DE"/>
              </w:rPr>
              <w:t>S</w:t>
            </w:r>
            <w:r w:rsidRPr="00F616C4">
              <w:rPr>
                <w:color w:val="000000"/>
                <w:lang w:val="de-DE"/>
              </w:rPr>
              <w:t>tielhalterung</w:t>
            </w:r>
            <w:r>
              <w:rPr>
                <w:color w:val="000000"/>
                <w:lang w:val="de-DE"/>
              </w:rPr>
              <w:tab/>
              <w:t>307-020</w:t>
            </w:r>
          </w:p>
        </w:tc>
      </w:tr>
      <w:tr w:rsidR="00313414" w:rsidRPr="003F3D0D" w:rsidTr="008620C7">
        <w:tc>
          <w:tcPr>
            <w:tcW w:w="5353" w:type="dxa"/>
          </w:tcPr>
          <w:p w:rsidR="00D84BF1" w:rsidRDefault="0051188B" w:rsidP="00D84BF1">
            <w:pPr>
              <w:rPr>
                <w:lang w:val="de-DE"/>
              </w:rPr>
            </w:pPr>
            <w:r>
              <w:rPr>
                <w:lang w:val="de-DE"/>
              </w:rPr>
              <w:t>Für die</w:t>
            </w:r>
            <w:r w:rsidR="006021FB">
              <w:rPr>
                <w:lang w:val="de-DE"/>
              </w:rPr>
              <w:t xml:space="preserve"> </w:t>
            </w:r>
            <w:r w:rsidR="00AF6FAE">
              <w:rPr>
                <w:lang w:val="de-DE"/>
              </w:rPr>
              <w:t>Prüfung</w:t>
            </w:r>
            <w:r w:rsidR="00D84BF1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wird ein Messgerät  mit einer max. Kraft von 100 N und einer </w:t>
            </w:r>
            <w:r w:rsidR="00D84BF1" w:rsidRPr="00D84BF1">
              <w:rPr>
                <w:lang w:val="de-DE"/>
              </w:rPr>
              <w:t>Abtastrate</w:t>
            </w:r>
            <w:r w:rsidR="00D84BF1">
              <w:rPr>
                <w:lang w:val="de-DE"/>
              </w:rPr>
              <w:t xml:space="preserve">n bis </w:t>
            </w:r>
            <w:r w:rsidR="00D84BF1" w:rsidRPr="00D84BF1">
              <w:rPr>
                <w:lang w:val="de-DE"/>
              </w:rPr>
              <w:t>1 kHz</w:t>
            </w:r>
            <w:r>
              <w:rPr>
                <w:lang w:val="de-DE"/>
              </w:rPr>
              <w:t xml:space="preserve"> eingesetzt. Dies er</w:t>
            </w:r>
            <w:r w:rsidR="00D84BF1">
              <w:rPr>
                <w:lang w:val="de-DE"/>
              </w:rPr>
              <w:t>möglich</w:t>
            </w:r>
            <w:r>
              <w:rPr>
                <w:lang w:val="de-DE"/>
              </w:rPr>
              <w:t xml:space="preserve">t eine </w:t>
            </w:r>
            <w:r w:rsidR="00D84BF1">
              <w:rPr>
                <w:lang w:val="de-DE"/>
              </w:rPr>
              <w:t>hohe Reproduzierbarkeit der Ergebnisse.</w:t>
            </w:r>
          </w:p>
          <w:p w:rsidR="00313414" w:rsidRDefault="0008216D" w:rsidP="006C3B6E">
            <w:pPr>
              <w:rPr>
                <w:lang w:val="de-DE"/>
              </w:rPr>
            </w:pPr>
            <w:r>
              <w:rPr>
                <w:lang w:val="de-DE"/>
              </w:rPr>
              <w:t xml:space="preserve">Die </w:t>
            </w:r>
            <w:r w:rsidR="00D84BF1">
              <w:rPr>
                <w:lang w:val="de-DE"/>
              </w:rPr>
              <w:t>Halterung d</w:t>
            </w:r>
            <w:r>
              <w:rPr>
                <w:lang w:val="de-DE"/>
              </w:rPr>
              <w:t>e</w:t>
            </w:r>
            <w:r w:rsidR="00D84BF1">
              <w:rPr>
                <w:lang w:val="de-DE"/>
              </w:rPr>
              <w:t>r Bürste</w:t>
            </w:r>
            <w:r w:rsidR="0051188B">
              <w:rPr>
                <w:lang w:val="de-DE"/>
              </w:rPr>
              <w:t xml:space="preserve">n, </w:t>
            </w:r>
            <w:r>
              <w:rPr>
                <w:lang w:val="de-DE"/>
              </w:rPr>
              <w:t>sowie Klemme der Filamente entsprechen der Norm.</w:t>
            </w:r>
          </w:p>
          <w:p w:rsidR="0093259F" w:rsidRDefault="0093259F" w:rsidP="0093259F">
            <w:pPr>
              <w:pStyle w:val="berschrift2"/>
              <w:outlineLvl w:val="1"/>
              <w:rPr>
                <w:lang w:val="de-DE"/>
              </w:rPr>
            </w:pPr>
            <w:r>
              <w:rPr>
                <w:lang w:val="de-DE"/>
              </w:rPr>
              <w:t>Option</w:t>
            </w:r>
          </w:p>
          <w:p w:rsidR="00567407" w:rsidRDefault="00567407" w:rsidP="006C3B6E">
            <w:pPr>
              <w:rPr>
                <w:lang w:val="de-DE"/>
              </w:rPr>
            </w:pPr>
            <w:r>
              <w:rPr>
                <w:lang w:val="de-DE"/>
              </w:rPr>
              <w:t xml:space="preserve">Optional ist die Prüfung </w:t>
            </w:r>
            <w:r w:rsidR="0093259F">
              <w:rPr>
                <w:lang w:val="de-DE"/>
              </w:rPr>
              <w:t xml:space="preserve">der </w:t>
            </w:r>
            <w:r w:rsidR="0093259F" w:rsidRPr="0093259F">
              <w:rPr>
                <w:lang w:val="de-DE"/>
              </w:rPr>
              <w:t xml:space="preserve">Stielhalterung </w:t>
            </w:r>
            <w:r>
              <w:rPr>
                <w:lang w:val="de-DE"/>
              </w:rPr>
              <w:t xml:space="preserve">von Interdentalen Bürsten nach ISO </w:t>
            </w:r>
            <w:r w:rsidR="0093259F">
              <w:rPr>
                <w:lang w:val="de-DE"/>
              </w:rPr>
              <w:t>16409 möglich</w:t>
            </w:r>
          </w:p>
          <w:p w:rsidR="00CA4B20" w:rsidRPr="00AE5DAF" w:rsidRDefault="00CA4B20" w:rsidP="00C31879">
            <w:pPr>
              <w:rPr>
                <w:lang w:val="de-DE"/>
              </w:rPr>
            </w:pPr>
            <w:r w:rsidRPr="00CA4B20">
              <w:rPr>
                <w:noProof/>
                <w:lang w:val="de-DE" w:eastAsia="de-DE"/>
              </w:rPr>
              <w:drawing>
                <wp:inline distT="0" distB="0" distL="0" distR="0" wp14:anchorId="6B7DE67B" wp14:editId="57FFE189">
                  <wp:extent cx="1297708" cy="759124"/>
                  <wp:effectExtent l="19050" t="0" r="0" b="0"/>
                  <wp:docPr id="7" name="Grafik 4" descr="Retention-elek-Bru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tention-elek-Brush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873" cy="762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31879">
              <w:rPr>
                <w:lang w:val="de-DE"/>
              </w:rPr>
              <w:t xml:space="preserve">      </w:t>
            </w:r>
            <w:r w:rsidRPr="00CA4B20">
              <w:rPr>
                <w:noProof/>
                <w:lang w:val="de-DE" w:eastAsia="de-DE"/>
              </w:rPr>
              <w:drawing>
                <wp:inline distT="0" distB="0" distL="0" distR="0" wp14:anchorId="4E49EC67" wp14:editId="04FF0CD4">
                  <wp:extent cx="1300792" cy="765188"/>
                  <wp:effectExtent l="19050" t="0" r="0" b="0"/>
                  <wp:docPr id="8" name="Grafik 5" descr="Retention-Fl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tention-Flos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338" cy="764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313414" w:rsidRPr="00C629F4" w:rsidRDefault="00313414" w:rsidP="00C629F4">
            <w:pPr>
              <w:pStyle w:val="berschrift2"/>
              <w:outlineLvl w:val="1"/>
              <w:rPr>
                <w:lang w:val="de-DE"/>
              </w:rPr>
            </w:pPr>
          </w:p>
        </w:tc>
        <w:tc>
          <w:tcPr>
            <w:tcW w:w="4961" w:type="dxa"/>
          </w:tcPr>
          <w:p w:rsidR="00313414" w:rsidRPr="00BB1B4B" w:rsidRDefault="00313414" w:rsidP="00397B32">
            <w:pPr>
              <w:pStyle w:val="berschrift2"/>
              <w:outlineLvl w:val="1"/>
              <w:rPr>
                <w:lang w:val="de-DE"/>
              </w:rPr>
            </w:pPr>
            <w:r w:rsidRPr="00BB1B4B">
              <w:rPr>
                <w:lang w:val="de-DE"/>
              </w:rPr>
              <w:t>Lieferumfang</w:t>
            </w:r>
          </w:p>
          <w:p w:rsidR="009E0FD8" w:rsidRDefault="009E0FD8" w:rsidP="00BB1B4B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 Grundgerät +</w:t>
            </w:r>
            <w:r w:rsidR="008C506D">
              <w:rPr>
                <w:color w:val="000000"/>
                <w:lang w:val="de-DE"/>
              </w:rPr>
              <w:t xml:space="preserve"> Halter + Klemme</w:t>
            </w:r>
          </w:p>
          <w:p w:rsidR="00313414" w:rsidRDefault="00313414" w:rsidP="00BB1B4B">
            <w:pPr>
              <w:rPr>
                <w:color w:val="000000"/>
                <w:lang w:val="de-DE"/>
              </w:rPr>
            </w:pPr>
            <w:r w:rsidRPr="00C629F4">
              <w:rPr>
                <w:color w:val="000000"/>
                <w:lang w:val="de-DE"/>
              </w:rPr>
              <w:t>1 Netzkabel CEE 16A (5 m)</w:t>
            </w:r>
          </w:p>
          <w:p w:rsidR="00D84BF1" w:rsidRPr="00FC3397" w:rsidRDefault="00D84BF1" w:rsidP="00D84BF1">
            <w:pPr>
              <w:rPr>
                <w:lang w:val="de-DE"/>
              </w:rPr>
            </w:pPr>
            <w:r>
              <w:rPr>
                <w:color w:val="000000"/>
                <w:lang w:val="de-DE"/>
              </w:rPr>
              <w:t>1 USB-</w:t>
            </w:r>
            <w:r w:rsidRPr="00FC3397">
              <w:rPr>
                <w:lang w:val="de-DE"/>
              </w:rPr>
              <w:t xml:space="preserve"> Anschlusskabel</w:t>
            </w:r>
          </w:p>
          <w:p w:rsidR="00313414" w:rsidRDefault="00313414" w:rsidP="000D646D">
            <w:pPr>
              <w:rPr>
                <w:color w:val="000000"/>
                <w:lang w:val="de-DE"/>
              </w:rPr>
            </w:pPr>
            <w:r w:rsidRPr="00C629F4">
              <w:rPr>
                <w:color w:val="000000"/>
                <w:lang w:val="de-DE"/>
              </w:rPr>
              <w:t>1 Betriebsanleitung</w:t>
            </w:r>
          </w:p>
          <w:p w:rsidR="006C6FFD" w:rsidRDefault="005C3D48" w:rsidP="005C3D48">
            <w:pPr>
              <w:pStyle w:val="berschrift2"/>
              <w:outlineLvl w:val="1"/>
              <w:rPr>
                <w:lang w:val="de-DE"/>
              </w:rPr>
            </w:pPr>
            <w:r w:rsidRPr="000D646D">
              <w:rPr>
                <w:lang w:val="de-DE"/>
              </w:rPr>
              <w:t xml:space="preserve">Lieferbedingung: </w:t>
            </w:r>
          </w:p>
          <w:p w:rsidR="005C3D48" w:rsidRDefault="005C3D48" w:rsidP="006C6FFD">
            <w:pPr>
              <w:rPr>
                <w:lang w:val="de-DE"/>
              </w:rPr>
            </w:pPr>
            <w:r w:rsidRPr="000D646D">
              <w:rPr>
                <w:lang w:val="de-DE"/>
              </w:rPr>
              <w:t>EXW</w:t>
            </w:r>
          </w:p>
          <w:p w:rsidR="005C3D48" w:rsidRDefault="005C3D48" w:rsidP="005C3D48">
            <w:pPr>
              <w:rPr>
                <w:sz w:val="16"/>
                <w:szCs w:val="16"/>
                <w:lang w:val="de-DE"/>
              </w:rPr>
            </w:pPr>
            <w:r w:rsidRPr="000D646D">
              <w:rPr>
                <w:lang w:val="de-DE"/>
              </w:rPr>
              <w:t>Lieferzeit: nach Vereinbarung</w:t>
            </w:r>
          </w:p>
          <w:p w:rsidR="005C3D48" w:rsidRPr="009D6631" w:rsidRDefault="005C3D48" w:rsidP="005C3D48">
            <w:pPr>
              <w:pStyle w:val="berschrift2"/>
              <w:outlineLvl w:val="1"/>
              <w:rPr>
                <w:lang w:val="de-DE"/>
              </w:rPr>
            </w:pPr>
            <w:r w:rsidRPr="009D6631">
              <w:rPr>
                <w:lang w:val="de-DE"/>
              </w:rPr>
              <w:t>Kontakt</w:t>
            </w:r>
          </w:p>
          <w:p w:rsidR="00CD4224" w:rsidRPr="009D6631" w:rsidRDefault="00AB6520" w:rsidP="00CD4224">
            <w:pPr>
              <w:rPr>
                <w:color w:val="000000"/>
                <w:lang w:val="de-DE"/>
              </w:rPr>
            </w:pPr>
            <w:r w:rsidRPr="009D6631">
              <w:rPr>
                <w:color w:val="000000"/>
                <w:lang w:val="de-DE"/>
              </w:rPr>
              <w:t>J</w:t>
            </w:r>
            <w:r w:rsidR="009D6631" w:rsidRPr="009D6631">
              <w:rPr>
                <w:color w:val="000000"/>
                <w:lang w:val="de-DE"/>
              </w:rPr>
              <w:t>W</w:t>
            </w:r>
            <w:r w:rsidR="009D6631">
              <w:rPr>
                <w:color w:val="000000"/>
                <w:lang w:val="de-DE"/>
              </w:rPr>
              <w:t>E GmbH</w:t>
            </w:r>
          </w:p>
          <w:p w:rsidR="00CD4224" w:rsidRPr="009D6631" w:rsidRDefault="00CD4224" w:rsidP="00CD4224">
            <w:pPr>
              <w:rPr>
                <w:color w:val="000000"/>
                <w:lang w:val="de-DE"/>
              </w:rPr>
            </w:pPr>
            <w:r w:rsidRPr="009D6631">
              <w:rPr>
                <w:color w:val="000000"/>
                <w:lang w:val="de-DE"/>
              </w:rPr>
              <w:t>Tel.</w:t>
            </w:r>
            <w:r w:rsidRPr="009D6631">
              <w:rPr>
                <w:color w:val="000000"/>
                <w:lang w:val="de-DE"/>
              </w:rPr>
              <w:tab/>
              <w:t>06173 3948596</w:t>
            </w:r>
          </w:p>
          <w:p w:rsidR="00CD4224" w:rsidRPr="009D6631" w:rsidRDefault="00CD4224" w:rsidP="00CD4224">
            <w:pPr>
              <w:rPr>
                <w:color w:val="000000"/>
                <w:lang w:val="de-DE"/>
              </w:rPr>
            </w:pPr>
            <w:r w:rsidRPr="009D6631">
              <w:rPr>
                <w:color w:val="000000"/>
                <w:lang w:val="de-DE"/>
              </w:rPr>
              <w:t>Fax</w:t>
            </w:r>
            <w:r w:rsidRPr="009D6631">
              <w:rPr>
                <w:color w:val="000000"/>
                <w:lang w:val="de-DE"/>
              </w:rPr>
              <w:tab/>
              <w:t>032 22 1455 209</w:t>
            </w:r>
          </w:p>
          <w:p w:rsidR="00CD4224" w:rsidRPr="009D6631" w:rsidRDefault="00DD54A4" w:rsidP="00CD4224">
            <w:pPr>
              <w:rPr>
                <w:color w:val="000000"/>
                <w:lang w:val="de-DE"/>
              </w:rPr>
            </w:pPr>
            <w:r w:rsidRPr="009D6631">
              <w:rPr>
                <w:color w:val="000000"/>
                <w:lang w:val="de-DE"/>
              </w:rPr>
              <w:t>Email</w:t>
            </w:r>
            <w:r w:rsidRPr="009D6631">
              <w:rPr>
                <w:color w:val="000000"/>
                <w:lang w:val="de-DE"/>
              </w:rPr>
              <w:tab/>
              <w:t>info@jw-e.net</w:t>
            </w:r>
          </w:p>
          <w:p w:rsidR="00CD4224" w:rsidRPr="0058080F" w:rsidRDefault="00CD4224" w:rsidP="00CD4224">
            <w:pPr>
              <w:rPr>
                <w:lang w:val="de-DE"/>
              </w:rPr>
            </w:pPr>
            <w:r w:rsidRPr="0058080F">
              <w:rPr>
                <w:color w:val="000000"/>
                <w:lang w:val="de-DE"/>
              </w:rPr>
              <w:t>Web</w:t>
            </w:r>
            <w:r w:rsidRPr="0058080F">
              <w:rPr>
                <w:color w:val="000000"/>
                <w:lang w:val="de-DE"/>
              </w:rPr>
              <w:tab/>
            </w:r>
            <w:r w:rsidR="00DD54A4" w:rsidRPr="0058080F">
              <w:rPr>
                <w:lang w:val="de-DE"/>
              </w:rPr>
              <w:t>www.</w:t>
            </w:r>
            <w:r w:rsidR="00DD54A4" w:rsidRPr="0058080F">
              <w:rPr>
                <w:color w:val="000000"/>
                <w:lang w:val="de-DE"/>
              </w:rPr>
              <w:t>jw-e.net</w:t>
            </w:r>
          </w:p>
          <w:p w:rsidR="0058080F" w:rsidRDefault="0058080F" w:rsidP="0058080F">
            <w:pPr>
              <w:rPr>
                <w:sz w:val="16"/>
                <w:szCs w:val="16"/>
                <w:lang w:val="de-DE"/>
              </w:rPr>
            </w:pPr>
            <w:r w:rsidRPr="007C2F75">
              <w:rPr>
                <w:sz w:val="16"/>
                <w:szCs w:val="16"/>
                <w:lang w:val="de-DE"/>
              </w:rPr>
              <w:t>Technische Änderungen vorbehalten.</w:t>
            </w:r>
          </w:p>
          <w:p w:rsidR="00A77F90" w:rsidRDefault="0058080F" w:rsidP="0058080F">
            <w:pPr>
              <w:rPr>
                <w:sz w:val="16"/>
                <w:szCs w:val="16"/>
                <w:lang w:val="de-DE"/>
              </w:rPr>
            </w:pPr>
            <w:r w:rsidRPr="007C2F75">
              <w:rPr>
                <w:sz w:val="16"/>
                <w:szCs w:val="16"/>
                <w:lang w:val="de-DE"/>
              </w:rPr>
              <w:t>Die Abbildungen können von den tatsächlichen Geräten abweichen</w:t>
            </w:r>
            <w:r>
              <w:rPr>
                <w:sz w:val="16"/>
                <w:szCs w:val="16"/>
                <w:lang w:val="de-DE"/>
              </w:rPr>
              <w:t>.</w:t>
            </w:r>
          </w:p>
          <w:p w:rsidR="0016778E" w:rsidRPr="00637CD0" w:rsidRDefault="00637CD0" w:rsidP="0058080F">
            <w:pPr>
              <w:rPr>
                <w:color w:val="000000"/>
                <w:lang w:val="de-DE"/>
              </w:rPr>
            </w:pPr>
            <w:r w:rsidRPr="00637CD0">
              <w:rPr>
                <w:sz w:val="16"/>
                <w:szCs w:val="16"/>
                <w:lang w:val="de-DE"/>
              </w:rPr>
              <w:t>Alle Angaben sind unterverbindlich und freibleibend.</w:t>
            </w:r>
          </w:p>
        </w:tc>
      </w:tr>
    </w:tbl>
    <w:p w:rsidR="005A29BF" w:rsidRPr="00C629F4" w:rsidRDefault="005A29BF" w:rsidP="00AA1405">
      <w:pPr>
        <w:jc w:val="both"/>
        <w:rPr>
          <w:lang w:val="de-DE"/>
        </w:rPr>
      </w:pPr>
    </w:p>
    <w:sectPr w:rsidR="005A29BF" w:rsidRPr="00C629F4" w:rsidSect="007D3332">
      <w:headerReference w:type="default" r:id="rId10"/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F16" w:rsidRDefault="00684F16" w:rsidP="00A82D9B">
      <w:pPr>
        <w:spacing w:after="0" w:line="240" w:lineRule="auto"/>
      </w:pPr>
      <w:r>
        <w:separator/>
      </w:r>
    </w:p>
  </w:endnote>
  <w:endnote w:type="continuationSeparator" w:id="0">
    <w:p w:rsidR="00684F16" w:rsidRDefault="00684F16" w:rsidP="00A8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F16" w:rsidRDefault="00684F16" w:rsidP="00A82D9B">
      <w:pPr>
        <w:spacing w:after="0" w:line="240" w:lineRule="auto"/>
      </w:pPr>
      <w:r>
        <w:separator/>
      </w:r>
    </w:p>
  </w:footnote>
  <w:footnote w:type="continuationSeparator" w:id="0">
    <w:p w:rsidR="00684F16" w:rsidRDefault="00684F16" w:rsidP="00A82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D9B" w:rsidRPr="00C06B40" w:rsidRDefault="00551B33" w:rsidP="00C06B40">
    <w:pPr>
      <w:rPr>
        <w:lang w:val="de-DE"/>
      </w:rPr>
    </w:pPr>
    <w:r>
      <w:rPr>
        <w:rFonts w:ascii="Arial" w:hAnsi="Arial" w:cs="Arial"/>
        <w:noProof/>
        <w:sz w:val="16"/>
        <w:szCs w:val="16"/>
        <w:lang w:val="de-DE" w:eastAsia="de-DE"/>
      </w:rPr>
      <w:drawing>
        <wp:inline distT="0" distB="0" distL="0" distR="0">
          <wp:extent cx="409681" cy="401320"/>
          <wp:effectExtent l="0" t="0" r="0" b="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r Auge 392x384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888" cy="40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63F0">
      <w:rPr>
        <w:rFonts w:ascii="Arial" w:hAnsi="Arial" w:cs="Arial"/>
        <w:sz w:val="16"/>
        <w:szCs w:val="16"/>
      </w:rPr>
      <w:t xml:space="preserve"> </w:t>
    </w:r>
    <w:r w:rsidR="00C06B40">
      <w:rPr>
        <w:rFonts w:ascii="Arial" w:hAnsi="Arial" w:cs="Arial"/>
        <w:sz w:val="16"/>
        <w:szCs w:val="16"/>
        <w:lang w:val="de-DE"/>
      </w:rPr>
      <w:t>JWE GmbH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887"/>
    <w:rsid w:val="000647A2"/>
    <w:rsid w:val="00067086"/>
    <w:rsid w:val="0008216D"/>
    <w:rsid w:val="000A2598"/>
    <w:rsid w:val="000D646D"/>
    <w:rsid w:val="00100167"/>
    <w:rsid w:val="0012215E"/>
    <w:rsid w:val="001473F6"/>
    <w:rsid w:val="0016778E"/>
    <w:rsid w:val="00170648"/>
    <w:rsid w:val="00183046"/>
    <w:rsid w:val="001950FA"/>
    <w:rsid w:val="001B5F78"/>
    <w:rsid w:val="001B6EFC"/>
    <w:rsid w:val="001C45E1"/>
    <w:rsid w:val="001D4559"/>
    <w:rsid w:val="002025ED"/>
    <w:rsid w:val="00205287"/>
    <w:rsid w:val="00207C02"/>
    <w:rsid w:val="002243B1"/>
    <w:rsid w:val="00282F4E"/>
    <w:rsid w:val="00294EC3"/>
    <w:rsid w:val="002A4C33"/>
    <w:rsid w:val="002D43F4"/>
    <w:rsid w:val="00303C5A"/>
    <w:rsid w:val="003117FF"/>
    <w:rsid w:val="00313414"/>
    <w:rsid w:val="00326A28"/>
    <w:rsid w:val="003379DD"/>
    <w:rsid w:val="0037239B"/>
    <w:rsid w:val="003728EE"/>
    <w:rsid w:val="00397B32"/>
    <w:rsid w:val="003A1189"/>
    <w:rsid w:val="003C3853"/>
    <w:rsid w:val="003F3D0D"/>
    <w:rsid w:val="00410299"/>
    <w:rsid w:val="00466123"/>
    <w:rsid w:val="0047268D"/>
    <w:rsid w:val="004946EB"/>
    <w:rsid w:val="004B2B65"/>
    <w:rsid w:val="004B59C4"/>
    <w:rsid w:val="004C1364"/>
    <w:rsid w:val="004F162B"/>
    <w:rsid w:val="005046E1"/>
    <w:rsid w:val="0051188B"/>
    <w:rsid w:val="00523E94"/>
    <w:rsid w:val="00530110"/>
    <w:rsid w:val="00551B33"/>
    <w:rsid w:val="00553E61"/>
    <w:rsid w:val="00554C4C"/>
    <w:rsid w:val="00567407"/>
    <w:rsid w:val="0058080F"/>
    <w:rsid w:val="005A29BF"/>
    <w:rsid w:val="005A58A7"/>
    <w:rsid w:val="005A7660"/>
    <w:rsid w:val="005C3D48"/>
    <w:rsid w:val="005D0169"/>
    <w:rsid w:val="005D352C"/>
    <w:rsid w:val="005D7C92"/>
    <w:rsid w:val="006021FB"/>
    <w:rsid w:val="00613C03"/>
    <w:rsid w:val="00636280"/>
    <w:rsid w:val="00637CD0"/>
    <w:rsid w:val="00671A38"/>
    <w:rsid w:val="00684F16"/>
    <w:rsid w:val="006B17CB"/>
    <w:rsid w:val="006C3B6E"/>
    <w:rsid w:val="006C6FFD"/>
    <w:rsid w:val="006E2EE9"/>
    <w:rsid w:val="00716887"/>
    <w:rsid w:val="0075655E"/>
    <w:rsid w:val="007672DF"/>
    <w:rsid w:val="00771690"/>
    <w:rsid w:val="007B558A"/>
    <w:rsid w:val="007C6BE0"/>
    <w:rsid w:val="007D3332"/>
    <w:rsid w:val="007E43B9"/>
    <w:rsid w:val="00812594"/>
    <w:rsid w:val="00821643"/>
    <w:rsid w:val="00843DCC"/>
    <w:rsid w:val="00843F79"/>
    <w:rsid w:val="008620C7"/>
    <w:rsid w:val="00866304"/>
    <w:rsid w:val="008748A4"/>
    <w:rsid w:val="00880C77"/>
    <w:rsid w:val="008C506D"/>
    <w:rsid w:val="008D0FDB"/>
    <w:rsid w:val="008D625B"/>
    <w:rsid w:val="0091415A"/>
    <w:rsid w:val="00914696"/>
    <w:rsid w:val="00923CE2"/>
    <w:rsid w:val="00930F30"/>
    <w:rsid w:val="0093259F"/>
    <w:rsid w:val="00964032"/>
    <w:rsid w:val="00980710"/>
    <w:rsid w:val="00990015"/>
    <w:rsid w:val="009D6631"/>
    <w:rsid w:val="009E0FD8"/>
    <w:rsid w:val="00A1247C"/>
    <w:rsid w:val="00A52B4F"/>
    <w:rsid w:val="00A77F90"/>
    <w:rsid w:val="00A82D9B"/>
    <w:rsid w:val="00A92D75"/>
    <w:rsid w:val="00AA1405"/>
    <w:rsid w:val="00AB6520"/>
    <w:rsid w:val="00AC1D48"/>
    <w:rsid w:val="00AC2759"/>
    <w:rsid w:val="00AD159B"/>
    <w:rsid w:val="00AE5DAF"/>
    <w:rsid w:val="00AF2AD6"/>
    <w:rsid w:val="00AF35F1"/>
    <w:rsid w:val="00AF6080"/>
    <w:rsid w:val="00AF6FAE"/>
    <w:rsid w:val="00B10570"/>
    <w:rsid w:val="00B26165"/>
    <w:rsid w:val="00B337E0"/>
    <w:rsid w:val="00B807E9"/>
    <w:rsid w:val="00B979F2"/>
    <w:rsid w:val="00BB1B4B"/>
    <w:rsid w:val="00C01812"/>
    <w:rsid w:val="00C06B40"/>
    <w:rsid w:val="00C31879"/>
    <w:rsid w:val="00C528A1"/>
    <w:rsid w:val="00C629F4"/>
    <w:rsid w:val="00C64300"/>
    <w:rsid w:val="00CA4B20"/>
    <w:rsid w:val="00CD0BE6"/>
    <w:rsid w:val="00CD4224"/>
    <w:rsid w:val="00D04314"/>
    <w:rsid w:val="00D3268A"/>
    <w:rsid w:val="00D46C79"/>
    <w:rsid w:val="00D50A97"/>
    <w:rsid w:val="00D50E8E"/>
    <w:rsid w:val="00D764B8"/>
    <w:rsid w:val="00D84BF1"/>
    <w:rsid w:val="00D93753"/>
    <w:rsid w:val="00DC7AD9"/>
    <w:rsid w:val="00DD4F85"/>
    <w:rsid w:val="00DD54A4"/>
    <w:rsid w:val="00DE58F2"/>
    <w:rsid w:val="00E20D66"/>
    <w:rsid w:val="00E2733D"/>
    <w:rsid w:val="00E44BA1"/>
    <w:rsid w:val="00E47AED"/>
    <w:rsid w:val="00E85C6A"/>
    <w:rsid w:val="00E97DE5"/>
    <w:rsid w:val="00ED19F0"/>
    <w:rsid w:val="00ED41E1"/>
    <w:rsid w:val="00EE6187"/>
    <w:rsid w:val="00EF7F3D"/>
    <w:rsid w:val="00F1207E"/>
    <w:rsid w:val="00F56F88"/>
    <w:rsid w:val="00F61382"/>
    <w:rsid w:val="00F616C4"/>
    <w:rsid w:val="00F61757"/>
    <w:rsid w:val="00F61F62"/>
    <w:rsid w:val="00F65774"/>
    <w:rsid w:val="00F72C36"/>
    <w:rsid w:val="00F81936"/>
    <w:rsid w:val="00FC210E"/>
    <w:rsid w:val="00FC32D3"/>
    <w:rsid w:val="00FC3397"/>
    <w:rsid w:val="00FC7CE1"/>
    <w:rsid w:val="00FD0F9A"/>
    <w:rsid w:val="00FF5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D990C0D-3DC0-47AF-95E0-EB5B5338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1757"/>
  </w:style>
  <w:style w:type="paragraph" w:styleId="berschrift1">
    <w:name w:val="heading 1"/>
    <w:basedOn w:val="Standard"/>
    <w:next w:val="Standard"/>
    <w:link w:val="berschrift1Zchn"/>
    <w:uiPriority w:val="9"/>
    <w:qFormat/>
    <w:rsid w:val="00C629F4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3332"/>
    <w:pPr>
      <w:keepNext/>
      <w:keepLines/>
      <w:spacing w:before="60" w:after="6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362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887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3332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93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629F4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A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D9B"/>
  </w:style>
  <w:style w:type="paragraph" w:styleId="Fuzeile">
    <w:name w:val="footer"/>
    <w:basedOn w:val="Standard"/>
    <w:link w:val="FuzeileZchn"/>
    <w:uiPriority w:val="99"/>
    <w:unhideWhenUsed/>
    <w:rsid w:val="00A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D9B"/>
  </w:style>
  <w:style w:type="character" w:customStyle="1" w:styleId="berschrift3Zchn">
    <w:name w:val="Überschrift 3 Zchn"/>
    <w:basedOn w:val="Absatz-Standardschriftart"/>
    <w:link w:val="berschrift3"/>
    <w:uiPriority w:val="9"/>
    <w:rsid w:val="00636280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styleId="Hyperlink">
    <w:name w:val="Hyperlink"/>
    <w:basedOn w:val="Absatz-Standardschriftart"/>
    <w:uiPriority w:val="99"/>
    <w:unhideWhenUsed/>
    <w:rsid w:val="00F56F88"/>
    <w:rPr>
      <w:color w:val="E2D7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Hyperion">
  <a:themeElements>
    <a:clrScheme name="Hyperion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Hyperion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Hyperio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F865B-3A19-4A3D-9F2A-1D26F46D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Procter &amp; Gamble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Wilhelm</dc:creator>
  <cp:keywords/>
  <dc:description/>
  <cp:lastModifiedBy>Microsoft-Konto</cp:lastModifiedBy>
  <cp:revision>97</cp:revision>
  <cp:lastPrinted>2023-01-05T12:00:00Z</cp:lastPrinted>
  <dcterms:created xsi:type="dcterms:W3CDTF">2012-05-22T05:22:00Z</dcterms:created>
  <dcterms:modified xsi:type="dcterms:W3CDTF">2023-11-07T14:29:00Z</dcterms:modified>
</cp:coreProperties>
</file>